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26" w:rsidRPr="004F565E" w:rsidRDefault="00C3396D" w:rsidP="00746E26">
      <w:pPr>
        <w:jc w:val="center"/>
        <w:rPr>
          <w:b/>
        </w:rPr>
      </w:pPr>
      <w:bookmarkStart w:id="0" w:name="_GoBack"/>
      <w:bookmarkEnd w:id="0"/>
      <w:proofErr w:type="spellStart"/>
      <w:proofErr w:type="gramStart"/>
      <w:r w:rsidRPr="004F565E">
        <w:rPr>
          <w:b/>
        </w:rPr>
        <w:t>x</w:t>
      </w:r>
      <w:r w:rsidR="00746E26" w:rsidRPr="004F565E">
        <w:rPr>
          <w:b/>
        </w:rPr>
        <w:t>xxx</w:t>
      </w:r>
      <w:r w:rsidRPr="004F565E">
        <w:rPr>
          <w:b/>
        </w:rPr>
        <w:t>Namexxxx</w:t>
      </w:r>
      <w:proofErr w:type="spellEnd"/>
      <w:proofErr w:type="gramEnd"/>
    </w:p>
    <w:p w:rsidR="00746E26" w:rsidRPr="004F565E" w:rsidRDefault="00746E26" w:rsidP="00746E26">
      <w:pPr>
        <w:jc w:val="center"/>
        <w:rPr>
          <w:b/>
        </w:rPr>
      </w:pPr>
      <w:proofErr w:type="spellStart"/>
      <w:r w:rsidRPr="004F565E">
        <w:rPr>
          <w:b/>
        </w:rPr>
        <w:t>Xxxx</w:t>
      </w:r>
      <w:proofErr w:type="spellEnd"/>
    </w:p>
    <w:p w:rsidR="00746E26" w:rsidRPr="004F565E" w:rsidRDefault="00746E26" w:rsidP="00746E26">
      <w:pPr>
        <w:jc w:val="center"/>
        <w:rPr>
          <w:b/>
        </w:rPr>
      </w:pPr>
      <w:r w:rsidRPr="004F565E">
        <w:rPr>
          <w:b/>
        </w:rPr>
        <w:t xml:space="preserve">Phone </w:t>
      </w:r>
      <w:proofErr w:type="spellStart"/>
      <w:r w:rsidRPr="004F565E">
        <w:rPr>
          <w:b/>
        </w:rPr>
        <w:t>xxxx</w:t>
      </w:r>
      <w:proofErr w:type="spellEnd"/>
    </w:p>
    <w:p w:rsidR="00422DA5" w:rsidRPr="004F565E" w:rsidRDefault="00422DA5" w:rsidP="00422DA5">
      <w:pPr>
        <w:rPr>
          <w:b/>
        </w:rPr>
      </w:pPr>
      <w:r w:rsidRPr="004F565E">
        <w:rPr>
          <w:b/>
        </w:rPr>
        <w:t xml:space="preserve">Date:  </w:t>
      </w:r>
      <w:proofErr w:type="spellStart"/>
      <w:r w:rsidRPr="004F565E">
        <w:rPr>
          <w:b/>
        </w:rPr>
        <w:t>xxxx</w:t>
      </w:r>
      <w:proofErr w:type="spellEnd"/>
    </w:p>
    <w:p w:rsidR="00422DA5" w:rsidRPr="004F565E" w:rsidRDefault="00422DA5">
      <w:pPr>
        <w:rPr>
          <w:b/>
        </w:rPr>
      </w:pPr>
      <w:r w:rsidRPr="004F565E">
        <w:rPr>
          <w:b/>
        </w:rPr>
        <w:t xml:space="preserve">Chief </w:t>
      </w:r>
      <w:r w:rsidR="00746E26" w:rsidRPr="004F565E">
        <w:rPr>
          <w:b/>
        </w:rPr>
        <w:t>Justices of the Supreme Court</w:t>
      </w:r>
    </w:p>
    <w:p w:rsidR="001361E0" w:rsidRPr="004F565E" w:rsidRDefault="00422DA5" w:rsidP="00422DA5">
      <w:pPr>
        <w:spacing w:line="240" w:lineRule="auto"/>
        <w:rPr>
          <w:b/>
        </w:rPr>
      </w:pPr>
      <w:r w:rsidRPr="004F565E">
        <w:rPr>
          <w:b/>
        </w:rPr>
        <w:t>Hon. Antonin Scalia, Hon. Anthony Kennedy, Hon. Clarence Thomas, Hon. Ruth Bader Ginsberg, Hon. Stephen Breyer, Hon. John G. Roberts, Hon. Samuel Alito, Hon. Sonia Sotomayor, Hon. Elena Kagan</w:t>
      </w:r>
      <w:r w:rsidR="00746E26" w:rsidRPr="004F565E">
        <w:rPr>
          <w:b/>
        </w:rPr>
        <w:t xml:space="preserve"> </w:t>
      </w:r>
    </w:p>
    <w:p w:rsidR="00746E26" w:rsidRPr="004F565E" w:rsidRDefault="00746E26">
      <w:pPr>
        <w:rPr>
          <w:b/>
        </w:rPr>
      </w:pPr>
      <w:r w:rsidRPr="004F565E">
        <w:rPr>
          <w:b/>
        </w:rPr>
        <w:t>One First Street N.E.</w:t>
      </w:r>
    </w:p>
    <w:p w:rsidR="00746E26" w:rsidRPr="004F565E" w:rsidRDefault="00746E26">
      <w:pPr>
        <w:rPr>
          <w:b/>
        </w:rPr>
      </w:pPr>
      <w:r w:rsidRPr="004F565E">
        <w:rPr>
          <w:b/>
        </w:rPr>
        <w:t>Washington, DC 20530</w:t>
      </w:r>
    </w:p>
    <w:p w:rsidR="00FE0504" w:rsidRPr="004F565E" w:rsidRDefault="00FE0504">
      <w:pPr>
        <w:rPr>
          <w:b/>
        </w:rPr>
      </w:pPr>
      <w:r w:rsidRPr="004F565E">
        <w:rPr>
          <w:b/>
        </w:rPr>
        <w:t xml:space="preserve">RE:  David </w:t>
      </w:r>
      <w:proofErr w:type="spellStart"/>
      <w:r w:rsidRPr="004F565E">
        <w:rPr>
          <w:b/>
        </w:rPr>
        <w:t>Moleski</w:t>
      </w:r>
      <w:proofErr w:type="spellEnd"/>
      <w:r w:rsidRPr="004F565E">
        <w:rPr>
          <w:b/>
        </w:rPr>
        <w:t xml:space="preserve"> v. United States, No. 14-527</w:t>
      </w:r>
    </w:p>
    <w:p w:rsidR="00746E26" w:rsidRPr="004F565E" w:rsidRDefault="00746E26">
      <w:pPr>
        <w:rPr>
          <w:b/>
        </w:rPr>
      </w:pPr>
      <w:r w:rsidRPr="004F565E">
        <w:rPr>
          <w:b/>
        </w:rPr>
        <w:t>Dear Honorable Justices,</w:t>
      </w:r>
    </w:p>
    <w:p w:rsidR="00746E26" w:rsidRPr="004F565E" w:rsidRDefault="00746E26">
      <w:pPr>
        <w:rPr>
          <w:b/>
        </w:rPr>
      </w:pPr>
      <w:r w:rsidRPr="004F565E">
        <w:rPr>
          <w:b/>
        </w:rPr>
        <w:tab/>
        <w:t>I am writing related to a petition</w:t>
      </w:r>
      <w:r w:rsidR="00AC70FC" w:rsidRPr="004F565E">
        <w:rPr>
          <w:b/>
        </w:rPr>
        <w:t xml:space="preserve"> presently before the judges which is of </w:t>
      </w:r>
      <w:r w:rsidR="00AC70FC" w:rsidRPr="004F565E">
        <w:rPr>
          <w:b/>
          <w:u w:val="single"/>
        </w:rPr>
        <w:t>grave importance</w:t>
      </w:r>
      <w:r w:rsidR="00AC70FC" w:rsidRPr="004F565E">
        <w:rPr>
          <w:b/>
        </w:rPr>
        <w:t xml:space="preserve"> to the American people.   The</w:t>
      </w:r>
      <w:r w:rsidR="00FE0504" w:rsidRPr="004F565E">
        <w:rPr>
          <w:b/>
        </w:rPr>
        <w:t xml:space="preserve"> petition,</w:t>
      </w:r>
      <w:r w:rsidR="008B1E37" w:rsidRPr="004F565E">
        <w:rPr>
          <w:b/>
        </w:rPr>
        <w:t xml:space="preserve"> which is under review by this</w:t>
      </w:r>
      <w:r w:rsidRPr="004F565E">
        <w:rPr>
          <w:b/>
        </w:rPr>
        <w:t xml:space="preserve"> Court on January 9, 2014</w:t>
      </w:r>
      <w:r w:rsidR="00FE0504" w:rsidRPr="004F565E">
        <w:rPr>
          <w:b/>
        </w:rPr>
        <w:t xml:space="preserve">, relates the Constitution of the United States and Supreme Court precedent. </w:t>
      </w:r>
      <w:r w:rsidRPr="004F565E">
        <w:rPr>
          <w:b/>
        </w:rPr>
        <w:t>.</w:t>
      </w:r>
    </w:p>
    <w:p w:rsidR="00746E26" w:rsidRPr="004F565E" w:rsidRDefault="00746E26">
      <w:pPr>
        <w:rPr>
          <w:b/>
        </w:rPr>
      </w:pPr>
      <w:r w:rsidRPr="004F565E">
        <w:rPr>
          <w:b/>
        </w:rPr>
        <w:tab/>
        <w:t>In the brief, two questions are presented</w:t>
      </w:r>
      <w:r w:rsidR="00FE0504" w:rsidRPr="004F565E">
        <w:rPr>
          <w:b/>
        </w:rPr>
        <w:t xml:space="preserve"> which are of material importance:</w:t>
      </w:r>
    </w:p>
    <w:p w:rsidR="00746E26" w:rsidRPr="004F565E" w:rsidRDefault="00746E26" w:rsidP="00746E26">
      <w:pPr>
        <w:autoSpaceDE w:val="0"/>
        <w:autoSpaceDN w:val="0"/>
        <w:adjustRightInd w:val="0"/>
        <w:spacing w:after="0" w:line="240" w:lineRule="auto"/>
        <w:rPr>
          <w:rFonts w:ascii="NewCenturySchlbkLTStd-Roman" w:hAnsi="NewCenturySchlbkLTStd-Roman" w:cs="NewCenturySchlbkLTStd-Roman"/>
          <w:b/>
          <w:szCs w:val="24"/>
        </w:rPr>
      </w:pPr>
      <w:r w:rsidRPr="004F565E">
        <w:rPr>
          <w:rFonts w:ascii="NewCenturySchlbkLTStd-Roman" w:hAnsi="NewCenturySchlbkLTStd-Roman" w:cs="NewCenturySchlbkLTStd-Roman"/>
          <w:b/>
          <w:szCs w:val="24"/>
        </w:rPr>
        <w:t xml:space="preserve">1. Can a lower district or appellate court </w:t>
      </w:r>
      <w:proofErr w:type="gramStart"/>
      <w:r w:rsidRPr="004F565E">
        <w:rPr>
          <w:rFonts w:ascii="NewCenturySchlbkLTStd-Roman" w:hAnsi="NewCenturySchlbkLTStd-Roman" w:cs="NewCenturySchlbkLTStd-Roman"/>
          <w:b/>
          <w:szCs w:val="24"/>
        </w:rPr>
        <w:t>overrule</w:t>
      </w:r>
      <w:proofErr w:type="gramEnd"/>
    </w:p>
    <w:p w:rsidR="00746E26" w:rsidRPr="004F565E" w:rsidRDefault="00746E26" w:rsidP="00746E26">
      <w:pPr>
        <w:autoSpaceDE w:val="0"/>
        <w:autoSpaceDN w:val="0"/>
        <w:adjustRightInd w:val="0"/>
        <w:spacing w:after="0" w:line="240" w:lineRule="auto"/>
        <w:rPr>
          <w:rFonts w:ascii="NewCenturySchlbkLTStd-Roman" w:hAnsi="NewCenturySchlbkLTStd-Roman" w:cs="NewCenturySchlbkLTStd-Roman"/>
          <w:b/>
          <w:szCs w:val="24"/>
        </w:rPr>
      </w:pPr>
      <w:r w:rsidRPr="004F565E">
        <w:rPr>
          <w:rFonts w:ascii="NewCenturySchlbkLTStd-Roman" w:hAnsi="NewCenturySchlbkLTStd-Roman" w:cs="NewCenturySchlbkLTStd-Roman"/>
          <w:b/>
          <w:szCs w:val="24"/>
        </w:rPr>
        <w:t>Article I, Section 5, Clause 1 (the quorum clause) of</w:t>
      </w:r>
    </w:p>
    <w:p w:rsidR="00746E26" w:rsidRPr="004F565E" w:rsidRDefault="00746E26" w:rsidP="00746E26">
      <w:pPr>
        <w:autoSpaceDE w:val="0"/>
        <w:autoSpaceDN w:val="0"/>
        <w:adjustRightInd w:val="0"/>
        <w:spacing w:after="0" w:line="240" w:lineRule="auto"/>
        <w:rPr>
          <w:rFonts w:ascii="NewCenturySchlbkLTStd-Roman" w:hAnsi="NewCenturySchlbkLTStd-Roman" w:cs="NewCenturySchlbkLTStd-Roman"/>
          <w:b/>
          <w:szCs w:val="24"/>
        </w:rPr>
      </w:pPr>
      <w:proofErr w:type="gramStart"/>
      <w:r w:rsidRPr="004F565E">
        <w:rPr>
          <w:rFonts w:ascii="NewCenturySchlbkLTStd-Roman" w:hAnsi="NewCenturySchlbkLTStd-Roman" w:cs="NewCenturySchlbkLTStd-Roman"/>
          <w:b/>
          <w:szCs w:val="24"/>
        </w:rPr>
        <w:t>the</w:t>
      </w:r>
      <w:proofErr w:type="gramEnd"/>
      <w:r w:rsidRPr="004F565E">
        <w:rPr>
          <w:rFonts w:ascii="NewCenturySchlbkLTStd-Roman" w:hAnsi="NewCenturySchlbkLTStd-Roman" w:cs="NewCenturySchlbkLTStd-Roman"/>
          <w:b/>
          <w:szCs w:val="24"/>
        </w:rPr>
        <w:t xml:space="preserve"> Constitution and the only Supreme Court ruling</w:t>
      </w:r>
    </w:p>
    <w:p w:rsidR="00746E26" w:rsidRPr="004F565E" w:rsidRDefault="00746E26" w:rsidP="00746E26">
      <w:pPr>
        <w:autoSpaceDE w:val="0"/>
        <w:autoSpaceDN w:val="0"/>
        <w:adjustRightInd w:val="0"/>
        <w:spacing w:after="0" w:line="240" w:lineRule="auto"/>
        <w:rPr>
          <w:rFonts w:ascii="NewCenturySchlbkLTStd-It" w:hAnsi="NewCenturySchlbkLTStd-It" w:cs="NewCenturySchlbkLTStd-It"/>
          <w:b/>
          <w:i/>
          <w:iCs/>
          <w:szCs w:val="24"/>
        </w:rPr>
      </w:pPr>
      <w:proofErr w:type="gramStart"/>
      <w:r w:rsidRPr="004F565E">
        <w:rPr>
          <w:rFonts w:ascii="NewCenturySchlbkLTStd-Roman" w:hAnsi="NewCenturySchlbkLTStd-Roman" w:cs="NewCenturySchlbkLTStd-Roman"/>
          <w:b/>
          <w:szCs w:val="24"/>
        </w:rPr>
        <w:t>on</w:t>
      </w:r>
      <w:proofErr w:type="gramEnd"/>
      <w:r w:rsidRPr="004F565E">
        <w:rPr>
          <w:rFonts w:ascii="NewCenturySchlbkLTStd-Roman" w:hAnsi="NewCenturySchlbkLTStd-Roman" w:cs="NewCenturySchlbkLTStd-Roman"/>
          <w:b/>
          <w:szCs w:val="24"/>
        </w:rPr>
        <w:t xml:space="preserve"> the quorum clause, </w:t>
      </w:r>
      <w:r w:rsidRPr="004F565E">
        <w:rPr>
          <w:rFonts w:ascii="NewCenturySchlbkLTStd-It" w:hAnsi="NewCenturySchlbkLTStd-It" w:cs="NewCenturySchlbkLTStd-It"/>
          <w:b/>
          <w:i/>
          <w:iCs/>
          <w:szCs w:val="24"/>
        </w:rPr>
        <w:t xml:space="preserve">United States v. </w:t>
      </w:r>
      <w:proofErr w:type="spellStart"/>
      <w:r w:rsidRPr="004F565E">
        <w:rPr>
          <w:rFonts w:ascii="NewCenturySchlbkLTStd-It" w:hAnsi="NewCenturySchlbkLTStd-It" w:cs="NewCenturySchlbkLTStd-It"/>
          <w:b/>
          <w:i/>
          <w:iCs/>
          <w:szCs w:val="24"/>
        </w:rPr>
        <w:t>Balin</w:t>
      </w:r>
      <w:proofErr w:type="spellEnd"/>
      <w:r w:rsidRPr="004F565E">
        <w:rPr>
          <w:rFonts w:ascii="NewCenturySchlbkLTStd-It" w:hAnsi="NewCenturySchlbkLTStd-It" w:cs="NewCenturySchlbkLTStd-It"/>
          <w:b/>
          <w:i/>
          <w:iCs/>
          <w:szCs w:val="24"/>
        </w:rPr>
        <w:t>, Joseph</w:t>
      </w:r>
    </w:p>
    <w:p w:rsidR="00746E26" w:rsidRPr="004F565E" w:rsidRDefault="00746E26" w:rsidP="00746E26">
      <w:pPr>
        <w:autoSpaceDE w:val="0"/>
        <w:autoSpaceDN w:val="0"/>
        <w:adjustRightInd w:val="0"/>
        <w:spacing w:after="0" w:line="240" w:lineRule="auto"/>
        <w:rPr>
          <w:rFonts w:ascii="NewCenturySchlbkLTStd-Roman" w:hAnsi="NewCenturySchlbkLTStd-Roman" w:cs="NewCenturySchlbkLTStd-Roman"/>
          <w:b/>
          <w:szCs w:val="24"/>
        </w:rPr>
      </w:pPr>
      <w:r w:rsidRPr="004F565E">
        <w:rPr>
          <w:rFonts w:ascii="NewCenturySchlbkLTStd-It" w:hAnsi="NewCenturySchlbkLTStd-It" w:cs="NewCenturySchlbkLTStd-It"/>
          <w:b/>
          <w:i/>
          <w:iCs/>
          <w:szCs w:val="24"/>
        </w:rPr>
        <w:t>&amp; Co</w:t>
      </w:r>
      <w:r w:rsidRPr="004F565E">
        <w:rPr>
          <w:rFonts w:ascii="NewCenturySchlbkLTStd-Roman" w:hAnsi="NewCenturySchlbkLTStd-Roman" w:cs="NewCenturySchlbkLTStd-Roman"/>
          <w:b/>
          <w:szCs w:val="24"/>
        </w:rPr>
        <w:t>., 144 U.S 1, 3 (1892) (in order for any bill to be</w:t>
      </w:r>
    </w:p>
    <w:p w:rsidR="00746E26" w:rsidRPr="004F565E" w:rsidRDefault="00746E26" w:rsidP="00746E26">
      <w:pPr>
        <w:autoSpaceDE w:val="0"/>
        <w:autoSpaceDN w:val="0"/>
        <w:adjustRightInd w:val="0"/>
        <w:spacing w:after="0" w:line="240" w:lineRule="auto"/>
        <w:rPr>
          <w:rFonts w:ascii="NewCenturySchlbkLTStd-Roman" w:hAnsi="NewCenturySchlbkLTStd-Roman" w:cs="NewCenturySchlbkLTStd-Roman"/>
          <w:b/>
          <w:szCs w:val="24"/>
        </w:rPr>
      </w:pPr>
      <w:proofErr w:type="gramStart"/>
      <w:r w:rsidRPr="004F565E">
        <w:rPr>
          <w:rFonts w:ascii="NewCenturySchlbkLTStd-Roman" w:hAnsi="NewCenturySchlbkLTStd-Roman" w:cs="NewCenturySchlbkLTStd-Roman"/>
          <w:b/>
          <w:szCs w:val="24"/>
        </w:rPr>
        <w:t>valid</w:t>
      </w:r>
      <w:proofErr w:type="gramEnd"/>
      <w:r w:rsidRPr="004F565E">
        <w:rPr>
          <w:rFonts w:ascii="NewCenturySchlbkLTStd-Roman" w:hAnsi="NewCenturySchlbkLTStd-Roman" w:cs="NewCenturySchlbkLTStd-Roman"/>
          <w:b/>
          <w:szCs w:val="24"/>
        </w:rPr>
        <w:t xml:space="preserve"> the Journals of both Houses must show it was</w:t>
      </w:r>
    </w:p>
    <w:p w:rsidR="00746E26" w:rsidRPr="004F565E" w:rsidRDefault="00746E26" w:rsidP="00746E26">
      <w:pPr>
        <w:autoSpaceDE w:val="0"/>
        <w:autoSpaceDN w:val="0"/>
        <w:adjustRightInd w:val="0"/>
        <w:spacing w:after="0" w:line="240" w:lineRule="auto"/>
        <w:rPr>
          <w:rFonts w:ascii="NewCenturySchlbkLTStd-Roman" w:hAnsi="NewCenturySchlbkLTStd-Roman" w:cs="NewCenturySchlbkLTStd-Roman"/>
          <w:b/>
          <w:szCs w:val="24"/>
        </w:rPr>
      </w:pPr>
      <w:proofErr w:type="gramStart"/>
      <w:r w:rsidRPr="004F565E">
        <w:rPr>
          <w:rFonts w:ascii="NewCenturySchlbkLTStd-Roman" w:hAnsi="NewCenturySchlbkLTStd-Roman" w:cs="NewCenturySchlbkLTStd-Roman"/>
          <w:b/>
          <w:szCs w:val="24"/>
        </w:rPr>
        <w:t>passed</w:t>
      </w:r>
      <w:proofErr w:type="gramEnd"/>
      <w:r w:rsidRPr="004F565E">
        <w:rPr>
          <w:rFonts w:ascii="NewCenturySchlbkLTStd-Roman" w:hAnsi="NewCenturySchlbkLTStd-Roman" w:cs="NewCenturySchlbkLTStd-Roman"/>
          <w:b/>
          <w:szCs w:val="24"/>
        </w:rPr>
        <w:t xml:space="preserve"> in the presence of a Quorum)?</w:t>
      </w:r>
    </w:p>
    <w:p w:rsidR="00746E26" w:rsidRPr="004F565E" w:rsidRDefault="00746E26" w:rsidP="00746E26">
      <w:pPr>
        <w:autoSpaceDE w:val="0"/>
        <w:autoSpaceDN w:val="0"/>
        <w:adjustRightInd w:val="0"/>
        <w:spacing w:after="0" w:line="240" w:lineRule="auto"/>
        <w:rPr>
          <w:rFonts w:ascii="NewCenturySchlbkLTStd-Roman" w:hAnsi="NewCenturySchlbkLTStd-Roman" w:cs="NewCenturySchlbkLTStd-Roman"/>
          <w:b/>
          <w:szCs w:val="24"/>
        </w:rPr>
      </w:pPr>
    </w:p>
    <w:p w:rsidR="00746E26" w:rsidRPr="004F565E" w:rsidRDefault="00746E26" w:rsidP="00746E26">
      <w:pPr>
        <w:autoSpaceDE w:val="0"/>
        <w:autoSpaceDN w:val="0"/>
        <w:adjustRightInd w:val="0"/>
        <w:spacing w:after="0" w:line="240" w:lineRule="auto"/>
        <w:rPr>
          <w:rFonts w:ascii="NewCenturySchlbkLTStd-Roman" w:hAnsi="NewCenturySchlbkLTStd-Roman" w:cs="NewCenturySchlbkLTStd-Roman"/>
          <w:b/>
          <w:szCs w:val="24"/>
        </w:rPr>
      </w:pPr>
      <w:r w:rsidRPr="004F565E">
        <w:rPr>
          <w:rFonts w:ascii="NewCenturySchlbkLTStd-Roman" w:hAnsi="NewCenturySchlbkLTStd-Roman" w:cs="NewCenturySchlbkLTStd-Roman"/>
          <w:b/>
          <w:szCs w:val="24"/>
        </w:rPr>
        <w:t xml:space="preserve">2. Can a federal district or appellate court </w:t>
      </w:r>
      <w:proofErr w:type="gramStart"/>
      <w:r w:rsidRPr="004F565E">
        <w:rPr>
          <w:rFonts w:ascii="NewCenturySchlbkLTStd-Roman" w:hAnsi="NewCenturySchlbkLTStd-Roman" w:cs="NewCenturySchlbkLTStd-Roman"/>
          <w:b/>
          <w:szCs w:val="24"/>
        </w:rPr>
        <w:t>participate</w:t>
      </w:r>
      <w:proofErr w:type="gramEnd"/>
    </w:p>
    <w:p w:rsidR="00746E26" w:rsidRPr="004F565E" w:rsidRDefault="00746E26" w:rsidP="00746E26">
      <w:pPr>
        <w:autoSpaceDE w:val="0"/>
        <w:autoSpaceDN w:val="0"/>
        <w:adjustRightInd w:val="0"/>
        <w:spacing w:after="0" w:line="240" w:lineRule="auto"/>
        <w:rPr>
          <w:rFonts w:ascii="NewCenturySchlbkLTStd-Roman" w:hAnsi="NewCenturySchlbkLTStd-Roman" w:cs="NewCenturySchlbkLTStd-Roman"/>
          <w:b/>
          <w:szCs w:val="24"/>
        </w:rPr>
      </w:pPr>
      <w:proofErr w:type="gramStart"/>
      <w:r w:rsidRPr="004F565E">
        <w:rPr>
          <w:rFonts w:ascii="NewCenturySchlbkLTStd-Roman" w:hAnsi="NewCenturySchlbkLTStd-Roman" w:cs="NewCenturySchlbkLTStd-Roman"/>
          <w:b/>
          <w:szCs w:val="24"/>
        </w:rPr>
        <w:t>in</w:t>
      </w:r>
      <w:proofErr w:type="gramEnd"/>
      <w:r w:rsidRPr="004F565E">
        <w:rPr>
          <w:rFonts w:ascii="NewCenturySchlbkLTStd-Roman" w:hAnsi="NewCenturySchlbkLTStd-Roman" w:cs="NewCenturySchlbkLTStd-Roman"/>
          <w:b/>
          <w:szCs w:val="24"/>
        </w:rPr>
        <w:t xml:space="preserve"> and conceal a DOJ cover-up where the Director</w:t>
      </w:r>
    </w:p>
    <w:p w:rsidR="00746E26" w:rsidRPr="004F565E" w:rsidRDefault="00746E26" w:rsidP="00746E26">
      <w:pPr>
        <w:autoSpaceDE w:val="0"/>
        <w:autoSpaceDN w:val="0"/>
        <w:adjustRightInd w:val="0"/>
        <w:spacing w:after="0" w:line="240" w:lineRule="auto"/>
        <w:rPr>
          <w:rFonts w:ascii="NewCenturySchlbkLTStd-Roman" w:hAnsi="NewCenturySchlbkLTStd-Roman" w:cs="NewCenturySchlbkLTStd-Roman"/>
          <w:b/>
          <w:szCs w:val="24"/>
        </w:rPr>
      </w:pPr>
      <w:proofErr w:type="gramStart"/>
      <w:r w:rsidRPr="004F565E">
        <w:rPr>
          <w:rFonts w:ascii="NewCenturySchlbkLTStd-Roman" w:hAnsi="NewCenturySchlbkLTStd-Roman" w:cs="NewCenturySchlbkLTStd-Roman"/>
          <w:b/>
          <w:szCs w:val="24"/>
        </w:rPr>
        <w:t>of</w:t>
      </w:r>
      <w:proofErr w:type="gramEnd"/>
      <w:r w:rsidRPr="004F565E">
        <w:rPr>
          <w:rFonts w:ascii="NewCenturySchlbkLTStd-Roman" w:hAnsi="NewCenturySchlbkLTStd-Roman" w:cs="NewCenturySchlbkLTStd-Roman"/>
          <w:b/>
          <w:szCs w:val="24"/>
        </w:rPr>
        <w:t xml:space="preserve"> the BOP issues a Memorandum on July 27, 2009</w:t>
      </w:r>
    </w:p>
    <w:p w:rsidR="00746E26" w:rsidRPr="004F565E" w:rsidRDefault="00746E26" w:rsidP="00746E26">
      <w:pPr>
        <w:autoSpaceDE w:val="0"/>
        <w:autoSpaceDN w:val="0"/>
        <w:adjustRightInd w:val="0"/>
        <w:spacing w:after="0" w:line="240" w:lineRule="auto"/>
        <w:rPr>
          <w:rFonts w:ascii="NewCenturySchlbkLTStd-Roman" w:hAnsi="NewCenturySchlbkLTStd-Roman" w:cs="NewCenturySchlbkLTStd-Roman"/>
          <w:b/>
          <w:szCs w:val="24"/>
        </w:rPr>
      </w:pPr>
      <w:proofErr w:type="gramStart"/>
      <w:r w:rsidRPr="004F565E">
        <w:rPr>
          <w:rFonts w:ascii="NewCenturySchlbkLTStd-Roman" w:hAnsi="NewCenturySchlbkLTStd-Roman" w:cs="NewCenturySchlbkLTStd-Roman"/>
          <w:b/>
          <w:szCs w:val="24"/>
        </w:rPr>
        <w:t>after</w:t>
      </w:r>
      <w:proofErr w:type="gramEnd"/>
      <w:r w:rsidRPr="004F565E">
        <w:rPr>
          <w:rFonts w:ascii="NewCenturySchlbkLTStd-Roman" w:hAnsi="NewCenturySchlbkLTStd-Roman" w:cs="NewCenturySchlbkLTStd-Roman"/>
          <w:b/>
          <w:szCs w:val="24"/>
        </w:rPr>
        <w:t xml:space="preserve"> review by the Office of the Special Counsel,</w:t>
      </w:r>
    </w:p>
    <w:p w:rsidR="00746E26" w:rsidRPr="004F565E" w:rsidRDefault="00746E26" w:rsidP="00746E26">
      <w:pPr>
        <w:autoSpaceDE w:val="0"/>
        <w:autoSpaceDN w:val="0"/>
        <w:adjustRightInd w:val="0"/>
        <w:spacing w:after="0" w:line="240" w:lineRule="auto"/>
        <w:rPr>
          <w:rFonts w:ascii="NewCenturySchlbkLTStd-Roman" w:hAnsi="NewCenturySchlbkLTStd-Roman" w:cs="NewCenturySchlbkLTStd-Roman"/>
          <w:b/>
          <w:szCs w:val="24"/>
        </w:rPr>
      </w:pPr>
      <w:proofErr w:type="gramStart"/>
      <w:r w:rsidRPr="004F565E">
        <w:rPr>
          <w:rFonts w:ascii="NewCenturySchlbkLTStd-Roman" w:hAnsi="NewCenturySchlbkLTStd-Roman" w:cs="NewCenturySchlbkLTStd-Roman"/>
          <w:b/>
          <w:szCs w:val="24"/>
        </w:rPr>
        <w:t>the</w:t>
      </w:r>
      <w:proofErr w:type="gramEnd"/>
      <w:r w:rsidRPr="004F565E">
        <w:rPr>
          <w:rFonts w:ascii="NewCenturySchlbkLTStd-Roman" w:hAnsi="NewCenturySchlbkLTStd-Roman" w:cs="NewCenturySchlbkLTStd-Roman"/>
          <w:b/>
          <w:szCs w:val="24"/>
        </w:rPr>
        <w:t xml:space="preserve"> Clerk of the House, and the National Archives</w:t>
      </w:r>
    </w:p>
    <w:p w:rsidR="00746E26" w:rsidRPr="004F565E" w:rsidRDefault="00746E26" w:rsidP="00746E26">
      <w:pPr>
        <w:autoSpaceDE w:val="0"/>
        <w:autoSpaceDN w:val="0"/>
        <w:adjustRightInd w:val="0"/>
        <w:spacing w:after="0" w:line="240" w:lineRule="auto"/>
        <w:rPr>
          <w:rFonts w:ascii="NewCenturySchlbkLTStd-Roman" w:hAnsi="NewCenturySchlbkLTStd-Roman" w:cs="NewCenturySchlbkLTStd-Roman"/>
          <w:b/>
          <w:szCs w:val="24"/>
        </w:rPr>
      </w:pPr>
      <w:proofErr w:type="gramStart"/>
      <w:r w:rsidRPr="004F565E">
        <w:rPr>
          <w:rFonts w:ascii="NewCenturySchlbkLTStd-Roman" w:hAnsi="NewCenturySchlbkLTStd-Roman" w:cs="NewCenturySchlbkLTStd-Roman"/>
          <w:b/>
          <w:szCs w:val="24"/>
        </w:rPr>
        <w:t>declaring</w:t>
      </w:r>
      <w:proofErr w:type="gramEnd"/>
      <w:r w:rsidRPr="004F565E">
        <w:rPr>
          <w:rFonts w:ascii="NewCenturySchlbkLTStd-Roman" w:hAnsi="NewCenturySchlbkLTStd-Roman" w:cs="NewCenturySchlbkLTStd-Roman"/>
          <w:b/>
          <w:szCs w:val="24"/>
        </w:rPr>
        <w:t xml:space="preserve"> that Public Law 80-772 is unconstitutional,</w:t>
      </w:r>
    </w:p>
    <w:p w:rsidR="00746E26" w:rsidRPr="004F565E" w:rsidRDefault="00746E26" w:rsidP="00746E26">
      <w:pPr>
        <w:rPr>
          <w:rFonts w:ascii="NewCenturySchlbkLTStd-Roman" w:hAnsi="NewCenturySchlbkLTStd-Roman" w:cs="NewCenturySchlbkLTStd-Roman"/>
          <w:b/>
          <w:szCs w:val="24"/>
        </w:rPr>
      </w:pPr>
      <w:proofErr w:type="gramStart"/>
      <w:r w:rsidRPr="004F565E">
        <w:rPr>
          <w:rFonts w:ascii="NewCenturySchlbkLTStd-Roman" w:hAnsi="NewCenturySchlbkLTStd-Roman" w:cs="NewCenturySchlbkLTStd-Roman"/>
          <w:b/>
          <w:szCs w:val="24"/>
        </w:rPr>
        <w:t>in</w:t>
      </w:r>
      <w:proofErr w:type="gramEnd"/>
      <w:r w:rsidRPr="004F565E">
        <w:rPr>
          <w:rFonts w:ascii="NewCenturySchlbkLTStd-Roman" w:hAnsi="NewCenturySchlbkLTStd-Roman" w:cs="NewCenturySchlbkLTStd-Roman"/>
          <w:b/>
          <w:szCs w:val="24"/>
        </w:rPr>
        <w:t xml:space="preserve"> violation of the Quorum Clause of the Constitution?</w:t>
      </w:r>
    </w:p>
    <w:p w:rsidR="00746E26" w:rsidRPr="004F565E" w:rsidRDefault="00746E26" w:rsidP="008B1E37">
      <w:pPr>
        <w:ind w:firstLine="720"/>
        <w:rPr>
          <w:rFonts w:ascii="NewCenturySchlbkLTStd-Roman" w:hAnsi="NewCenturySchlbkLTStd-Roman" w:cs="NewCenturySchlbkLTStd-Roman"/>
          <w:b/>
          <w:szCs w:val="24"/>
        </w:rPr>
      </w:pPr>
      <w:r w:rsidRPr="004F565E">
        <w:rPr>
          <w:rFonts w:ascii="NewCenturySchlbkLTStd-Roman" w:hAnsi="NewCenturySchlbkLTStd-Roman" w:cs="NewCenturySchlbkLTStd-Roman"/>
          <w:b/>
          <w:szCs w:val="24"/>
        </w:rPr>
        <w:lastRenderedPageBreak/>
        <w:t xml:space="preserve">Both questions are Constitutional in nature and of significant importance to the Separation of Powers Doctrine, which allows the courts to monitor the actions of the Department of Justice and Congress.  </w:t>
      </w:r>
    </w:p>
    <w:p w:rsidR="006D14BC" w:rsidRPr="004F565E" w:rsidRDefault="006D14BC" w:rsidP="006D14BC">
      <w:pPr>
        <w:ind w:firstLine="720"/>
        <w:rPr>
          <w:rFonts w:ascii="NewCenturySchlbkLTStd-Roman" w:hAnsi="NewCenturySchlbkLTStd-Roman" w:cs="NewCenturySchlbkLTStd-Roman"/>
          <w:b/>
          <w:szCs w:val="24"/>
        </w:rPr>
      </w:pPr>
      <w:r w:rsidRPr="004F565E">
        <w:rPr>
          <w:rFonts w:ascii="NewCenturySchlbkLTStd-Roman" w:hAnsi="NewCenturySchlbkLTStd-Roman" w:cs="NewCenturySchlbkLTStd-Roman"/>
          <w:b/>
          <w:szCs w:val="24"/>
        </w:rPr>
        <w:t>This petition could affect thou</w:t>
      </w:r>
      <w:r w:rsidR="008B1E37" w:rsidRPr="004F565E">
        <w:rPr>
          <w:rFonts w:ascii="NewCenturySchlbkLTStd-Roman" w:hAnsi="NewCenturySchlbkLTStd-Roman" w:cs="NewCenturySchlbkLTStd-Roman"/>
          <w:b/>
          <w:szCs w:val="24"/>
        </w:rPr>
        <w:t>sands of people in this country!!</w:t>
      </w:r>
      <w:r w:rsidRPr="004F565E">
        <w:rPr>
          <w:rFonts w:ascii="NewCenturySchlbkLTStd-Roman" w:hAnsi="NewCenturySchlbkLTStd-Roman" w:cs="NewCenturySchlbkLTStd-Roman"/>
          <w:b/>
          <w:szCs w:val="24"/>
        </w:rPr>
        <w:t xml:space="preserve">  </w:t>
      </w:r>
    </w:p>
    <w:p w:rsidR="006D14BC" w:rsidRPr="004F565E" w:rsidRDefault="00746E26" w:rsidP="006D14BC">
      <w:pPr>
        <w:ind w:firstLine="720"/>
        <w:rPr>
          <w:rFonts w:ascii="NewCenturySchlbkLTStd-Roman" w:hAnsi="NewCenturySchlbkLTStd-Roman" w:cs="NewCenturySchlbkLTStd-Roman"/>
          <w:b/>
          <w:szCs w:val="24"/>
        </w:rPr>
      </w:pPr>
      <w:r w:rsidRPr="004F565E">
        <w:rPr>
          <w:rFonts w:ascii="NewCenturySchlbkLTStd-Roman" w:hAnsi="NewCenturySchlbkLTStd-Roman" w:cs="NewCenturySchlbkLTStd-Roman"/>
          <w:b/>
          <w:szCs w:val="24"/>
        </w:rPr>
        <w:t xml:space="preserve">I find it unacceptable that citizens of the United States and other countries are prosecuted </w:t>
      </w:r>
      <w:r w:rsidR="006D14BC" w:rsidRPr="004F565E">
        <w:rPr>
          <w:rFonts w:ascii="NewCenturySchlbkLTStd-Roman" w:hAnsi="NewCenturySchlbkLTStd-Roman" w:cs="NewCenturySchlbkLTStd-Roman"/>
          <w:b/>
          <w:szCs w:val="24"/>
        </w:rPr>
        <w:t>pursuant</w:t>
      </w:r>
      <w:r w:rsidR="008B1E37" w:rsidRPr="004F565E">
        <w:rPr>
          <w:rFonts w:ascii="NewCenturySchlbkLTStd-Roman" w:hAnsi="NewCenturySchlbkLTStd-Roman" w:cs="NewCenturySchlbkLTStd-Roman"/>
          <w:b/>
          <w:szCs w:val="24"/>
        </w:rPr>
        <w:t xml:space="preserve"> to </w:t>
      </w:r>
      <w:r w:rsidR="006D14BC" w:rsidRPr="004F565E">
        <w:rPr>
          <w:rFonts w:ascii="NewCenturySchlbkLTStd-Roman" w:hAnsi="NewCenturySchlbkLTStd-Roman" w:cs="NewCenturySchlbkLTStd-Roman"/>
          <w:b/>
          <w:szCs w:val="24"/>
        </w:rPr>
        <w:t xml:space="preserve">Public Law 80-772 </w:t>
      </w:r>
      <w:r w:rsidRPr="004F565E">
        <w:rPr>
          <w:rFonts w:ascii="NewCenturySchlbkLTStd-Roman" w:hAnsi="NewCenturySchlbkLTStd-Roman" w:cs="NewCenturySchlbkLTStd-Roman"/>
          <w:b/>
          <w:szCs w:val="24"/>
        </w:rPr>
        <w:t xml:space="preserve">when the Department of Justice </w:t>
      </w:r>
      <w:r w:rsidR="00340288" w:rsidRPr="004F565E">
        <w:rPr>
          <w:rFonts w:ascii="NewCenturySchlbkLTStd-Roman" w:hAnsi="NewCenturySchlbkLTStd-Roman" w:cs="NewCenturySchlbkLTStd-Roman"/>
          <w:b/>
          <w:szCs w:val="24"/>
        </w:rPr>
        <w:t>did their o</w:t>
      </w:r>
      <w:r w:rsidR="006D14BC" w:rsidRPr="004F565E">
        <w:rPr>
          <w:rFonts w:ascii="NewCenturySchlbkLTStd-Roman" w:hAnsi="NewCenturySchlbkLTStd-Roman" w:cs="NewCenturySchlbkLTStd-Roman"/>
          <w:b/>
          <w:szCs w:val="24"/>
        </w:rPr>
        <w:t>wn investigation of the Statute</w:t>
      </w:r>
      <w:r w:rsidR="008B1E37" w:rsidRPr="004F565E">
        <w:rPr>
          <w:rFonts w:ascii="NewCenturySchlbkLTStd-Roman" w:hAnsi="NewCenturySchlbkLTStd-Roman" w:cs="NewCenturySchlbkLTStd-Roman"/>
          <w:b/>
          <w:szCs w:val="24"/>
        </w:rPr>
        <w:t xml:space="preserve"> starting in 2008,</w:t>
      </w:r>
      <w:r w:rsidR="00340288" w:rsidRPr="004F565E">
        <w:rPr>
          <w:rFonts w:ascii="NewCenturySchlbkLTStd-Roman" w:hAnsi="NewCenturySchlbkLTStd-Roman" w:cs="NewCenturySchlbkLTStd-Roman"/>
          <w:b/>
          <w:szCs w:val="24"/>
        </w:rPr>
        <w:t xml:space="preserve"> determined </w:t>
      </w:r>
      <w:r w:rsidR="006D14BC" w:rsidRPr="004F565E">
        <w:rPr>
          <w:rFonts w:ascii="NewCenturySchlbkLTStd-Roman" w:hAnsi="NewCenturySchlbkLTStd-Roman" w:cs="NewCenturySchlbkLTStd-Roman"/>
          <w:b/>
          <w:szCs w:val="24"/>
        </w:rPr>
        <w:t>the statute was unconstitutional</w:t>
      </w:r>
      <w:r w:rsidR="008B1E37" w:rsidRPr="004F565E">
        <w:rPr>
          <w:rFonts w:ascii="NewCenturySchlbkLTStd-Roman" w:hAnsi="NewCenturySchlbkLTStd-Roman" w:cs="NewCenturySchlbkLTStd-Roman"/>
          <w:b/>
          <w:szCs w:val="24"/>
        </w:rPr>
        <w:t xml:space="preserve"> and issued an internal Memorandum on July 27, 2009.</w:t>
      </w:r>
      <w:r w:rsidR="00340288" w:rsidRPr="004F565E">
        <w:rPr>
          <w:rFonts w:ascii="NewCenturySchlbkLTStd-Roman" w:hAnsi="NewCenturySchlbkLTStd-Roman" w:cs="NewCenturySchlbkLTStd-Roman"/>
          <w:b/>
          <w:szCs w:val="24"/>
        </w:rPr>
        <w:t xml:space="preserve"> </w:t>
      </w:r>
      <w:r w:rsidR="006D14BC" w:rsidRPr="004F565E">
        <w:rPr>
          <w:rFonts w:ascii="NewCenturySchlbkLTStd-Roman" w:hAnsi="NewCenturySchlbkLTStd-Roman" w:cs="NewCenturySchlbkLTStd-Roman"/>
          <w:b/>
          <w:szCs w:val="24"/>
        </w:rPr>
        <w:t xml:space="preserve">The Department of Justice then </w:t>
      </w:r>
      <w:r w:rsidR="00340288" w:rsidRPr="004F565E">
        <w:rPr>
          <w:rFonts w:ascii="NewCenturySchlbkLTStd-Roman" w:hAnsi="NewCenturySchlbkLTStd-Roman" w:cs="NewCenturySchlbkLTStd-Roman"/>
          <w:b/>
          <w:szCs w:val="24"/>
        </w:rPr>
        <w:t>elected to cover-up the</w:t>
      </w:r>
      <w:r w:rsidR="006D14BC" w:rsidRPr="004F565E">
        <w:rPr>
          <w:rFonts w:ascii="NewCenturySchlbkLTStd-Roman" w:hAnsi="NewCenturySchlbkLTStd-Roman" w:cs="NewCenturySchlbkLTStd-Roman"/>
          <w:b/>
          <w:szCs w:val="24"/>
        </w:rPr>
        <w:t>ir</w:t>
      </w:r>
      <w:r w:rsidR="00340288" w:rsidRPr="004F565E">
        <w:rPr>
          <w:rFonts w:ascii="NewCenturySchlbkLTStd-Roman" w:hAnsi="NewCenturySchlbkLTStd-Roman" w:cs="NewCenturySchlbkLTStd-Roman"/>
          <w:b/>
          <w:szCs w:val="24"/>
        </w:rPr>
        <w:t xml:space="preserve"> knowledge</w:t>
      </w:r>
      <w:r w:rsidR="006D14BC" w:rsidRPr="004F565E">
        <w:rPr>
          <w:rFonts w:ascii="NewCenturySchlbkLTStd-Roman" w:hAnsi="NewCenturySchlbkLTStd-Roman" w:cs="NewCenturySchlbkLTStd-Roman"/>
          <w:b/>
          <w:szCs w:val="24"/>
        </w:rPr>
        <w:t xml:space="preserve">, convince Harley </w:t>
      </w:r>
      <w:proofErr w:type="spellStart"/>
      <w:r w:rsidR="006D14BC" w:rsidRPr="004F565E">
        <w:rPr>
          <w:rFonts w:ascii="NewCenturySchlbkLTStd-Roman" w:hAnsi="NewCenturySchlbkLTStd-Roman" w:cs="NewCenturySchlbkLTStd-Roman"/>
          <w:b/>
          <w:szCs w:val="24"/>
        </w:rPr>
        <w:t>Lappin</w:t>
      </w:r>
      <w:proofErr w:type="spellEnd"/>
      <w:r w:rsidR="006D14BC" w:rsidRPr="004F565E">
        <w:rPr>
          <w:rFonts w:ascii="NewCenturySchlbkLTStd-Roman" w:hAnsi="NewCenturySchlbkLTStd-Roman" w:cs="NewCenturySchlbkLTStd-Roman"/>
          <w:b/>
          <w:szCs w:val="24"/>
        </w:rPr>
        <w:t>, Director of the Bureau of Prisons to commit perjury before a federal court in New York,</w:t>
      </w:r>
      <w:r w:rsidR="00340288" w:rsidRPr="004F565E">
        <w:rPr>
          <w:rFonts w:ascii="NewCenturySchlbkLTStd-Roman" w:hAnsi="NewCenturySchlbkLTStd-Roman" w:cs="NewCenturySchlbkLTStd-Roman"/>
          <w:b/>
          <w:szCs w:val="24"/>
        </w:rPr>
        <w:t xml:space="preserve"> and continue to unco</w:t>
      </w:r>
      <w:r w:rsidR="006D14BC" w:rsidRPr="004F565E">
        <w:rPr>
          <w:rFonts w:ascii="NewCenturySchlbkLTStd-Roman" w:hAnsi="NewCenturySchlbkLTStd-Roman" w:cs="NewCenturySchlbkLTStd-Roman"/>
          <w:b/>
          <w:szCs w:val="24"/>
        </w:rPr>
        <w:t xml:space="preserve">nstitutionally prosecute people from the United States and other countries. </w:t>
      </w:r>
    </w:p>
    <w:p w:rsidR="00746E26" w:rsidRPr="004F565E" w:rsidRDefault="006D14BC" w:rsidP="006D14BC">
      <w:pPr>
        <w:ind w:firstLine="720"/>
        <w:rPr>
          <w:rFonts w:ascii="NewCenturySchlbkLTStd-Roman" w:hAnsi="NewCenturySchlbkLTStd-Roman" w:cs="NewCenturySchlbkLTStd-Roman"/>
          <w:b/>
          <w:szCs w:val="24"/>
        </w:rPr>
      </w:pPr>
      <w:r w:rsidRPr="004F565E">
        <w:rPr>
          <w:rFonts w:ascii="NewCenturySchlbkLTStd-Roman" w:hAnsi="NewCenturySchlbkLTStd-Roman" w:cs="NewCenturySchlbkLTStd-Roman"/>
          <w:b/>
          <w:szCs w:val="24"/>
        </w:rPr>
        <w:t xml:space="preserve">Citizens of </w:t>
      </w:r>
      <w:r w:rsidR="008B1E37" w:rsidRPr="004F565E">
        <w:rPr>
          <w:rFonts w:ascii="NewCenturySchlbkLTStd-Roman" w:hAnsi="NewCenturySchlbkLTStd-Roman" w:cs="NewCenturySchlbkLTStd-Roman"/>
          <w:b/>
          <w:szCs w:val="24"/>
        </w:rPr>
        <w:t>this Country</w:t>
      </w:r>
      <w:r w:rsidRPr="004F565E">
        <w:rPr>
          <w:rFonts w:ascii="NewCenturySchlbkLTStd-Roman" w:hAnsi="NewCenturySchlbkLTStd-Roman" w:cs="NewCenturySchlbkLTStd-Roman"/>
          <w:b/>
          <w:szCs w:val="24"/>
        </w:rPr>
        <w:t xml:space="preserve"> </w:t>
      </w:r>
      <w:r w:rsidR="00C3396D" w:rsidRPr="004F565E">
        <w:rPr>
          <w:rFonts w:ascii="NewCenturySchlbkLTStd-Roman" w:hAnsi="NewCenturySchlbkLTStd-Roman" w:cs="NewCenturySchlbkLTStd-Roman"/>
          <w:b/>
          <w:szCs w:val="24"/>
        </w:rPr>
        <w:t xml:space="preserve">have an absolute right to depend on the Constitution of the United States and its court system to honor </w:t>
      </w:r>
      <w:r w:rsidR="008B1E37" w:rsidRPr="004F565E">
        <w:rPr>
          <w:rFonts w:ascii="NewCenturySchlbkLTStd-Roman" w:hAnsi="NewCenturySchlbkLTStd-Roman" w:cs="NewCenturySchlbkLTStd-Roman"/>
          <w:b/>
          <w:szCs w:val="24"/>
        </w:rPr>
        <w:t xml:space="preserve">the </w:t>
      </w:r>
      <w:r w:rsidR="004F565E" w:rsidRPr="004F565E">
        <w:rPr>
          <w:rFonts w:ascii="NewCenturySchlbkLTStd-Roman" w:hAnsi="NewCenturySchlbkLTStd-Roman" w:cs="NewCenturySchlbkLTStd-Roman"/>
          <w:b/>
          <w:szCs w:val="24"/>
        </w:rPr>
        <w:t>law and act with impartiality and integrity</w:t>
      </w:r>
      <w:r w:rsidR="00C3396D" w:rsidRPr="004F565E">
        <w:rPr>
          <w:rFonts w:ascii="NewCenturySchlbkLTStd-Roman" w:hAnsi="NewCenturySchlbkLTStd-Roman" w:cs="NewCenturySchlbkLTStd-Roman"/>
          <w:b/>
          <w:szCs w:val="24"/>
        </w:rPr>
        <w:t xml:space="preserve">.  </w:t>
      </w:r>
      <w:r w:rsidR="00340288" w:rsidRPr="004F565E">
        <w:rPr>
          <w:rFonts w:ascii="NewCenturySchlbkLTStd-Roman" w:hAnsi="NewCenturySchlbkLTStd-Roman" w:cs="NewCenturySchlbkLTStd-Roman"/>
          <w:b/>
          <w:szCs w:val="24"/>
        </w:rPr>
        <w:t xml:space="preserve"> </w:t>
      </w:r>
    </w:p>
    <w:p w:rsidR="00340288" w:rsidRPr="004F565E" w:rsidRDefault="00340288" w:rsidP="006D14BC">
      <w:pPr>
        <w:ind w:firstLine="720"/>
        <w:rPr>
          <w:rFonts w:ascii="NewCenturySchlbkLTStd-Roman" w:hAnsi="NewCenturySchlbkLTStd-Roman" w:cs="NewCenturySchlbkLTStd-Roman"/>
          <w:b/>
          <w:szCs w:val="24"/>
        </w:rPr>
      </w:pPr>
      <w:r w:rsidRPr="004F565E">
        <w:rPr>
          <w:rFonts w:ascii="NewCenturySchlbkLTStd-Roman" w:hAnsi="NewCenturySchlbkLTStd-Roman" w:cs="NewCenturySchlbkLTStd-Roman"/>
          <w:b/>
          <w:szCs w:val="24"/>
        </w:rPr>
        <w:t>I am requesting that you hear this petition due to its significance to the Const</w:t>
      </w:r>
      <w:r w:rsidR="00C3396D" w:rsidRPr="004F565E">
        <w:rPr>
          <w:rFonts w:ascii="NewCenturySchlbkLTStd-Roman" w:hAnsi="NewCenturySchlbkLTStd-Roman" w:cs="NewCenturySchlbkLTStd-Roman"/>
          <w:b/>
          <w:szCs w:val="24"/>
        </w:rPr>
        <w:t>itution of the United States, Supreme Court precedent, and the</w:t>
      </w:r>
      <w:r w:rsidR="004F565E" w:rsidRPr="004F565E">
        <w:rPr>
          <w:rFonts w:ascii="NewCenturySchlbkLTStd-Roman" w:hAnsi="NewCenturySchlbkLTStd-Roman" w:cs="NewCenturySchlbkLTStd-Roman"/>
          <w:b/>
          <w:szCs w:val="24"/>
        </w:rPr>
        <w:t xml:space="preserve"> rights of the</w:t>
      </w:r>
      <w:r w:rsidR="00C3396D" w:rsidRPr="004F565E">
        <w:rPr>
          <w:rFonts w:ascii="NewCenturySchlbkLTStd-Roman" w:hAnsi="NewCenturySchlbkLTStd-Roman" w:cs="NewCenturySchlbkLTStd-Roman"/>
          <w:b/>
          <w:szCs w:val="24"/>
        </w:rPr>
        <w:t xml:space="preserve"> American people.  </w:t>
      </w:r>
      <w:r w:rsidRPr="004F565E">
        <w:rPr>
          <w:rFonts w:ascii="NewCenturySchlbkLTStd-Roman" w:hAnsi="NewCenturySchlbkLTStd-Roman" w:cs="NewCenturySchlbkLTStd-Roman"/>
          <w:b/>
          <w:szCs w:val="24"/>
        </w:rPr>
        <w:t xml:space="preserve"> </w:t>
      </w:r>
    </w:p>
    <w:p w:rsidR="00340288" w:rsidRPr="004F565E" w:rsidRDefault="00340288" w:rsidP="00746E26">
      <w:pPr>
        <w:rPr>
          <w:rFonts w:ascii="NewCenturySchlbkLTStd-Roman" w:hAnsi="NewCenturySchlbkLTStd-Roman" w:cs="NewCenturySchlbkLTStd-Roman"/>
          <w:b/>
          <w:szCs w:val="24"/>
        </w:rPr>
      </w:pPr>
      <w:r w:rsidRPr="004F565E">
        <w:rPr>
          <w:rFonts w:ascii="NewCenturySchlbkLTStd-Roman" w:hAnsi="NewCenturySchlbkLTStd-Roman" w:cs="NewCenturySchlbkLTStd-Roman"/>
          <w:b/>
          <w:szCs w:val="24"/>
        </w:rPr>
        <w:t>Sincerely,</w:t>
      </w:r>
    </w:p>
    <w:p w:rsidR="00340288" w:rsidRPr="004F565E" w:rsidRDefault="00340288" w:rsidP="00746E26">
      <w:pPr>
        <w:rPr>
          <w:b/>
        </w:rPr>
      </w:pPr>
      <w:proofErr w:type="gramStart"/>
      <w:r w:rsidRPr="004F565E">
        <w:rPr>
          <w:rFonts w:ascii="NewCenturySchlbkLTStd-Roman" w:hAnsi="NewCenturySchlbkLTStd-Roman" w:cs="NewCenturySchlbkLTStd-Roman"/>
          <w:b/>
          <w:szCs w:val="24"/>
        </w:rPr>
        <w:t>xxxx</w:t>
      </w:r>
      <w:proofErr w:type="gramEnd"/>
    </w:p>
    <w:sectPr w:rsidR="00340288" w:rsidRPr="004F5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ewCenturySchlbkLTStd-Roman">
    <w:panose1 w:val="00000000000000000000"/>
    <w:charset w:val="00"/>
    <w:family w:val="auto"/>
    <w:notTrueType/>
    <w:pitch w:val="default"/>
    <w:sig w:usb0="00000003" w:usb1="00000000" w:usb2="00000000" w:usb3="00000000" w:csb0="00000001" w:csb1="00000000"/>
  </w:font>
  <w:font w:name="NewCenturySchlbkLTStd-I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781"/>
    <w:rsid w:val="00340288"/>
    <w:rsid w:val="00422DA5"/>
    <w:rsid w:val="004F565E"/>
    <w:rsid w:val="005B19FE"/>
    <w:rsid w:val="006D14BC"/>
    <w:rsid w:val="00746E26"/>
    <w:rsid w:val="008B1E37"/>
    <w:rsid w:val="00AC70FC"/>
    <w:rsid w:val="00B02CAE"/>
    <w:rsid w:val="00B91781"/>
    <w:rsid w:val="00BC3D04"/>
    <w:rsid w:val="00C3396D"/>
    <w:rsid w:val="00C8021C"/>
    <w:rsid w:val="00F17A46"/>
    <w:rsid w:val="00FE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Michael-Edward</cp:lastModifiedBy>
  <cp:revision>2</cp:revision>
  <dcterms:created xsi:type="dcterms:W3CDTF">2014-12-07T22:30:00Z</dcterms:created>
  <dcterms:modified xsi:type="dcterms:W3CDTF">2014-12-07T22:30:00Z</dcterms:modified>
</cp:coreProperties>
</file>